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D79" w:rsidRDefault="00EB7D79" w:rsidP="00EB7D79">
      <w:pPr>
        <w:widowControl w:val="0"/>
        <w:autoSpaceDE w:val="0"/>
        <w:autoSpaceDN w:val="0"/>
        <w:adjustRightInd w:val="0"/>
        <w:spacing w:after="0" w:line="360" w:lineRule="auto"/>
        <w:contextualSpacing/>
        <w:jc w:val="both"/>
        <w:rPr>
          <w:rFonts w:ascii="Arial" w:hAnsi="Arial" w:cs="Arial"/>
          <w:b/>
          <w:color w:val="000000" w:themeColor="text1"/>
          <w:lang w:val="en-US"/>
        </w:rPr>
      </w:pPr>
      <w:r w:rsidRPr="00F86B20">
        <w:rPr>
          <w:rFonts w:ascii="Arial" w:eastAsia="Times New Roman" w:hAnsi="Arial" w:cs="Arial"/>
          <w:b/>
          <w:color w:val="000000" w:themeColor="text1"/>
          <w:u w:val="single"/>
          <w:lang w:val="en-US"/>
        </w:rPr>
        <w:t>Question 1</w:t>
      </w:r>
      <w:r w:rsidRPr="00F86B20">
        <w:rPr>
          <w:rFonts w:ascii="Arial" w:eastAsia="Times New Roman" w:hAnsi="Arial" w:cs="Arial"/>
          <w:color w:val="000000" w:themeColor="text1"/>
          <w:lang w:val="en-US"/>
        </w:rPr>
        <w:tab/>
      </w:r>
      <w:r w:rsidRPr="00F86B20">
        <w:rPr>
          <w:rFonts w:ascii="Arial" w:eastAsia="Times New Roman" w:hAnsi="Arial" w:cs="Arial"/>
          <w:color w:val="000000" w:themeColor="text1"/>
          <w:lang w:val="en-US"/>
        </w:rPr>
        <w:tab/>
      </w:r>
      <w:r w:rsidRPr="00F86B20">
        <w:rPr>
          <w:rFonts w:ascii="Arial" w:eastAsia="Times New Roman" w:hAnsi="Arial" w:cs="Arial"/>
          <w:color w:val="000000" w:themeColor="text1"/>
          <w:lang w:val="en-US"/>
        </w:rPr>
        <w:tab/>
      </w:r>
      <w:r w:rsidRPr="00F86B20">
        <w:rPr>
          <w:rFonts w:ascii="Arial" w:eastAsia="Times New Roman" w:hAnsi="Arial" w:cs="Arial"/>
          <w:color w:val="000000" w:themeColor="text1"/>
          <w:lang w:val="en-US"/>
        </w:rPr>
        <w:tab/>
      </w:r>
      <w:r w:rsidRPr="00F86B20">
        <w:rPr>
          <w:rFonts w:ascii="Arial" w:eastAsia="Times New Roman" w:hAnsi="Arial" w:cs="Arial"/>
          <w:color w:val="000000" w:themeColor="text1"/>
          <w:lang w:val="en-US"/>
        </w:rPr>
        <w:tab/>
      </w:r>
      <w:r w:rsidRPr="00F86B20">
        <w:rPr>
          <w:rFonts w:ascii="Arial" w:eastAsia="Times New Roman" w:hAnsi="Arial" w:cs="Arial"/>
          <w:color w:val="000000" w:themeColor="text1"/>
          <w:lang w:val="en-US"/>
        </w:rPr>
        <w:tab/>
      </w:r>
      <w:r w:rsidRPr="00F86B20">
        <w:rPr>
          <w:rFonts w:ascii="Arial" w:eastAsia="Times New Roman" w:hAnsi="Arial" w:cs="Arial"/>
          <w:color w:val="000000" w:themeColor="text1"/>
          <w:lang w:val="en-US"/>
        </w:rPr>
        <w:tab/>
      </w:r>
      <w:r w:rsidRPr="00F86B20">
        <w:rPr>
          <w:rFonts w:ascii="Arial" w:eastAsia="Times New Roman" w:hAnsi="Arial" w:cs="Arial"/>
          <w:color w:val="000000" w:themeColor="text1"/>
          <w:lang w:val="en-US"/>
        </w:rPr>
        <w:tab/>
      </w:r>
      <w:r w:rsidRPr="00F86B20">
        <w:rPr>
          <w:rFonts w:ascii="Arial" w:eastAsia="Times New Roman" w:hAnsi="Arial" w:cs="Arial"/>
          <w:color w:val="000000" w:themeColor="text1"/>
          <w:lang w:val="en-US"/>
        </w:rPr>
        <w:tab/>
      </w:r>
      <w:r w:rsidRPr="00F86B20">
        <w:rPr>
          <w:rFonts w:ascii="Arial" w:eastAsia="Times New Roman" w:hAnsi="Arial" w:cs="Arial"/>
          <w:color w:val="000000" w:themeColor="text1"/>
          <w:lang w:val="en-US"/>
        </w:rPr>
        <w:tab/>
        <w:t>(2</w:t>
      </w:r>
      <w:r>
        <w:rPr>
          <w:rFonts w:ascii="Arial" w:eastAsia="Times New Roman" w:hAnsi="Arial" w:cs="Arial"/>
          <w:color w:val="000000" w:themeColor="text1"/>
          <w:lang w:val="en-US"/>
        </w:rPr>
        <w:t>5</w:t>
      </w:r>
      <w:r w:rsidRPr="00F86B20">
        <w:rPr>
          <w:rFonts w:ascii="Arial" w:eastAsia="Times New Roman" w:hAnsi="Arial" w:cs="Arial"/>
          <w:color w:val="000000" w:themeColor="text1"/>
          <w:lang w:val="en-US"/>
        </w:rPr>
        <w:t xml:space="preserve"> marks)</w:t>
      </w:r>
    </w:p>
    <w:p w:rsidR="00EB7D79" w:rsidRPr="00064B5F" w:rsidRDefault="00EB7D79" w:rsidP="00EB7D79">
      <w:pPr>
        <w:widowControl w:val="0"/>
        <w:autoSpaceDE w:val="0"/>
        <w:autoSpaceDN w:val="0"/>
        <w:adjustRightInd w:val="0"/>
        <w:spacing w:after="0" w:line="360" w:lineRule="auto"/>
        <w:contextualSpacing/>
        <w:jc w:val="both"/>
        <w:rPr>
          <w:rFonts w:ascii="Arial" w:eastAsia="Times New Roman" w:hAnsi="Arial" w:cs="Arial"/>
          <w:color w:val="000000" w:themeColor="text1"/>
          <w:lang w:val="en-US"/>
        </w:rPr>
      </w:pPr>
      <w:r w:rsidRPr="00F86B20">
        <w:rPr>
          <w:rFonts w:ascii="Arial" w:hAnsi="Arial" w:cs="Arial"/>
          <w:color w:val="000000" w:themeColor="text1"/>
        </w:rPr>
        <w:t xml:space="preserve">In 2011, HSBC Holdings plc (HSBC) cited unfavourable market conditions when shelving plans to list on a proposed Shanghai international board, a move which never came to fruition. However, under the recent Shanghai-London stock connect, firms listed in Shanghai will be able to sell Global Depositary Receipts (GDRs) to investors in London, and those listed in London will be able to issue CDRs to investors in Shanghai. HSBC is set to be the first company to issue </w:t>
      </w:r>
      <w:proofErr w:type="spellStart"/>
      <w:r w:rsidRPr="00F86B20">
        <w:rPr>
          <w:rFonts w:ascii="Arial" w:hAnsi="Arial" w:cs="Arial"/>
          <w:color w:val="000000" w:themeColor="text1"/>
        </w:rPr>
        <w:t>CDRs.</w:t>
      </w:r>
      <w:proofErr w:type="spellEnd"/>
    </w:p>
    <w:p w:rsidR="00EB7D79" w:rsidRDefault="00EB7D79" w:rsidP="00EB7D79">
      <w:pPr>
        <w:spacing w:line="360" w:lineRule="auto"/>
        <w:contextualSpacing/>
        <w:jc w:val="both"/>
        <w:rPr>
          <w:rFonts w:ascii="Arial" w:hAnsi="Arial" w:cs="Arial"/>
          <w:color w:val="000000" w:themeColor="text1"/>
        </w:rPr>
      </w:pPr>
      <w:r w:rsidRPr="00F86B20">
        <w:rPr>
          <w:rFonts w:ascii="Arial" w:hAnsi="Arial" w:cs="Arial"/>
          <w:color w:val="000000" w:themeColor="text1"/>
        </w:rPr>
        <w:t xml:space="preserve">Reference: </w:t>
      </w:r>
    </w:p>
    <w:p w:rsidR="00EB7D79" w:rsidRPr="00F86B20" w:rsidRDefault="00EB7D79" w:rsidP="00EB7D79">
      <w:pPr>
        <w:spacing w:line="360" w:lineRule="auto"/>
        <w:contextualSpacing/>
        <w:jc w:val="both"/>
        <w:rPr>
          <w:rFonts w:ascii="Arial" w:hAnsi="Arial" w:cs="Arial"/>
          <w:color w:val="000000" w:themeColor="text1"/>
        </w:rPr>
      </w:pPr>
      <w:r w:rsidRPr="00F86B20">
        <w:rPr>
          <w:rFonts w:ascii="Arial" w:hAnsi="Arial" w:cs="Arial"/>
          <w:color w:val="000000" w:themeColor="text1"/>
        </w:rPr>
        <w:t>Reuters 2018, HSBC poised to be first firm to issue Chinese Depositary Receipts:</w:t>
      </w:r>
      <w:r>
        <w:rPr>
          <w:rFonts w:ascii="Arial" w:hAnsi="Arial" w:cs="Arial"/>
          <w:color w:val="000000" w:themeColor="text1"/>
        </w:rPr>
        <w:t xml:space="preserve"> </w:t>
      </w:r>
      <w:r w:rsidRPr="00F86B20">
        <w:rPr>
          <w:rFonts w:ascii="Arial" w:hAnsi="Arial" w:cs="Arial"/>
          <w:color w:val="000000" w:themeColor="text1"/>
        </w:rPr>
        <w:t xml:space="preserve">Available from: </w:t>
      </w:r>
      <w:hyperlink r:id="rId5" w:history="1">
        <w:r w:rsidRPr="007D26CF">
          <w:rPr>
            <w:rStyle w:val="a3"/>
            <w:rFonts w:ascii="Arial" w:hAnsi="Arial" w:cs="Arial"/>
          </w:rPr>
          <w:t>https://www.reuters.com/article/us-hsbc-listing-shanghai/hsbc-poised-to-be-first-firm-to-issue-chinese-depositary-receipts-sources-idUSKCN1MS1KM. Accessed 2 July 2020</w:t>
        </w:r>
      </w:hyperlink>
    </w:p>
    <w:p w:rsidR="00EB7D79" w:rsidRDefault="00EB7D79" w:rsidP="00EB7D79">
      <w:pPr>
        <w:rPr>
          <w:rFonts w:ascii="Arial" w:hAnsi="Arial" w:cs="Arial"/>
          <w:b/>
          <w:color w:val="000000" w:themeColor="text1"/>
        </w:rPr>
      </w:pPr>
      <w:r w:rsidRPr="00F86B20">
        <w:rPr>
          <w:rFonts w:ascii="Arial" w:hAnsi="Arial" w:cs="Arial"/>
          <w:b/>
          <w:color w:val="000000" w:themeColor="text1"/>
        </w:rPr>
        <w:t xml:space="preserve">Required: </w:t>
      </w:r>
    </w:p>
    <w:p w:rsidR="00EB7D79" w:rsidRPr="00EB7D79" w:rsidRDefault="00EB7D79" w:rsidP="00EB7D79">
      <w:pPr>
        <w:pStyle w:val="a4"/>
        <w:numPr>
          <w:ilvl w:val="0"/>
          <w:numId w:val="3"/>
        </w:numPr>
        <w:ind w:firstLineChars="0"/>
        <w:rPr>
          <w:rFonts w:ascii="Arial" w:hAnsi="Arial" w:cs="Arial"/>
          <w:b/>
          <w:color w:val="000000" w:themeColor="text1"/>
        </w:rPr>
      </w:pPr>
      <w:r w:rsidRPr="00EB7D79">
        <w:rPr>
          <w:rFonts w:ascii="Arial" w:hAnsi="Arial" w:cs="Arial"/>
          <w:color w:val="000000" w:themeColor="text1"/>
        </w:rPr>
        <w:t xml:space="preserve">Conduct </w:t>
      </w:r>
      <w:bookmarkStart w:id="0" w:name="_Hlk532844127"/>
      <w:r w:rsidRPr="00EB7D79">
        <w:rPr>
          <w:rFonts w:ascii="Arial" w:hAnsi="Arial" w:cs="Arial"/>
          <w:color w:val="000000" w:themeColor="text1"/>
        </w:rPr>
        <w:t xml:space="preserve">an </w:t>
      </w:r>
      <w:r w:rsidRPr="00EB7D79">
        <w:rPr>
          <w:rFonts w:ascii="Arial" w:hAnsi="Arial" w:cs="Arial"/>
          <w:color w:val="FF0000"/>
        </w:rPr>
        <w:t>arbitrage</w:t>
      </w:r>
      <w:r w:rsidRPr="00EB7D79">
        <w:rPr>
          <w:rFonts w:ascii="Arial" w:hAnsi="Arial" w:cs="Arial"/>
          <w:color w:val="000000" w:themeColor="text1"/>
        </w:rPr>
        <w:t xml:space="preserve"> between HSBC shares listed on the HKSE and</w:t>
      </w:r>
      <w:r w:rsidRPr="00EB7D79">
        <w:rPr>
          <w:rFonts w:ascii="Arial" w:hAnsi="Arial" w:cs="Arial"/>
          <w:color w:val="000000" w:themeColor="text1"/>
        </w:rPr>
        <w:t xml:space="preserve"> </w:t>
      </w:r>
      <w:r w:rsidRPr="00EB7D79">
        <w:rPr>
          <w:rFonts w:ascii="Arial" w:hAnsi="Arial" w:cs="Arial"/>
          <w:color w:val="000000" w:themeColor="text1"/>
        </w:rPr>
        <w:t xml:space="preserve">those listed on the LSE. Assume the transaction was for 100,000 shares purchased at the closing price on the London Stock Exchange (LSE) on 31 March 2020 and all shares were sold at the opening price on the Hong Kong Stock Exchange (HKSE) on 1 April 2020. Assume brokerage fee at 0.4% per trade and that it was possible to conduct the arbitrage across the two markets. </w:t>
      </w:r>
    </w:p>
    <w:bookmarkEnd w:id="0"/>
    <w:p w:rsidR="00EB7D79" w:rsidRPr="00EB7D79" w:rsidRDefault="00EB7D79" w:rsidP="00EB7D79">
      <w:pPr>
        <w:spacing w:line="360" w:lineRule="auto"/>
        <w:rPr>
          <w:rFonts w:ascii="Arial" w:hAnsi="Arial" w:cs="Arial"/>
          <w:color w:val="000000" w:themeColor="text1"/>
        </w:rPr>
      </w:pPr>
      <w:r w:rsidRPr="00EB7D79">
        <w:rPr>
          <w:rFonts w:ascii="Arial" w:hAnsi="Arial" w:cs="Arial"/>
          <w:color w:val="000000" w:themeColor="text1"/>
        </w:rPr>
        <w:t>You are provided with additional information:</w:t>
      </w:r>
    </w:p>
    <w:p w:rsidR="00EB7D79" w:rsidRPr="00EB7D79" w:rsidRDefault="00EB7D79" w:rsidP="00EB7D79">
      <w:pPr>
        <w:spacing w:line="360" w:lineRule="auto"/>
        <w:contextualSpacing/>
        <w:rPr>
          <w:rFonts w:ascii="Arial" w:hAnsi="Arial" w:cs="Arial"/>
          <w:color w:val="000000" w:themeColor="text1"/>
        </w:rPr>
      </w:pPr>
      <w:r w:rsidRPr="00EB7D79">
        <w:rPr>
          <w:rFonts w:ascii="Arial" w:hAnsi="Arial" w:cs="Arial"/>
          <w:color w:val="000000" w:themeColor="text1"/>
        </w:rPr>
        <w:t>31 March 2020 - HKD/GBP spot rate (mid) 0.10440</w:t>
      </w:r>
    </w:p>
    <w:p w:rsidR="00EB7D79" w:rsidRPr="00EB7D79" w:rsidRDefault="00EB7D79" w:rsidP="00EB7D79">
      <w:pPr>
        <w:spacing w:line="360" w:lineRule="auto"/>
        <w:contextualSpacing/>
        <w:rPr>
          <w:rFonts w:ascii="Arial" w:hAnsi="Arial" w:cs="Arial"/>
          <w:color w:val="000000" w:themeColor="text1"/>
        </w:rPr>
      </w:pPr>
      <w:r w:rsidRPr="00EB7D79">
        <w:rPr>
          <w:rFonts w:ascii="Arial" w:hAnsi="Arial" w:cs="Arial"/>
          <w:color w:val="000000" w:themeColor="text1"/>
        </w:rPr>
        <w:t>1 April 2020      - HKD/GBP spot rate Bid 0.10400 and offer 0.10450</w:t>
      </w:r>
    </w:p>
    <w:p w:rsidR="00EB7D79" w:rsidRPr="00EB7D79" w:rsidRDefault="00EB7D79" w:rsidP="00EB7D79">
      <w:pPr>
        <w:spacing w:line="240" w:lineRule="auto"/>
        <w:contextualSpacing/>
        <w:rPr>
          <w:rFonts w:ascii="Arial" w:hAnsi="Arial" w:cs="Arial"/>
          <w:color w:val="000000" w:themeColor="text1"/>
        </w:rPr>
      </w:pPr>
      <w:r w:rsidRPr="00EB7D79">
        <w:rPr>
          <w:rFonts w:ascii="Arial" w:hAnsi="Arial" w:cs="Arial"/>
          <w:color w:val="000000" w:themeColor="text1"/>
        </w:rPr>
        <w:t>GBP borrowing rate = GBP LIBOR (overnight) + 0.3 basis points</w:t>
      </w:r>
    </w:p>
    <w:p w:rsidR="00EB7D79" w:rsidRDefault="00EB7D79" w:rsidP="00EB7D79"/>
    <w:tbl>
      <w:tblPr>
        <w:tblW w:w="3120" w:type="dxa"/>
        <w:tblCellSpacing w:w="0" w:type="dxa"/>
        <w:tblBorders>
          <w:top w:val="single" w:sz="6" w:space="0" w:color="CCCCCC"/>
          <w:left w:val="single" w:sz="6" w:space="0" w:color="CCCCCC"/>
          <w:bottom w:val="single" w:sz="6" w:space="0" w:color="CCCCCC"/>
          <w:right w:val="single" w:sz="6" w:space="0" w:color="CCCCCC"/>
        </w:tblBorders>
        <w:shd w:val="clear" w:color="auto" w:fill="FFFFFF"/>
        <w:tblCellMar>
          <w:top w:w="20" w:type="dxa"/>
          <w:left w:w="20" w:type="dxa"/>
          <w:bottom w:w="20" w:type="dxa"/>
          <w:right w:w="20" w:type="dxa"/>
        </w:tblCellMar>
        <w:tblLook w:val="04A0" w:firstRow="1" w:lastRow="0" w:firstColumn="1" w:lastColumn="0" w:noHBand="0" w:noVBand="1"/>
      </w:tblPr>
      <w:tblGrid>
        <w:gridCol w:w="1953"/>
        <w:gridCol w:w="1167"/>
      </w:tblGrid>
      <w:tr w:rsidR="00EB7D79" w:rsidRPr="009818C1" w:rsidTr="00333020">
        <w:trPr>
          <w:trHeight w:val="300"/>
          <w:tblCellSpacing w:w="0" w:type="dxa"/>
        </w:trPr>
        <w:tc>
          <w:tcPr>
            <w:tcW w:w="0" w:type="auto"/>
            <w:gridSpan w:val="2"/>
            <w:shd w:val="clear" w:color="auto" w:fill="DDDDDD"/>
            <w:vAlign w:val="center"/>
            <w:hideMark/>
          </w:tcPr>
          <w:p w:rsidR="00EB7D79" w:rsidRPr="009818C1" w:rsidRDefault="00EB7D79" w:rsidP="00333020">
            <w:pPr>
              <w:spacing w:after="0" w:line="240" w:lineRule="auto"/>
              <w:rPr>
                <w:rFonts w:ascii="Arial" w:eastAsia="Times New Roman" w:hAnsi="Arial" w:cs="Arial"/>
                <w:b/>
                <w:bCs/>
                <w:color w:val="666666"/>
                <w:lang w:val="en-SG" w:eastAsia="zh-CN"/>
              </w:rPr>
            </w:pPr>
            <w:r w:rsidRPr="00F86B20">
              <w:rPr>
                <w:rFonts w:ascii="Arial" w:eastAsia="Times New Roman" w:hAnsi="Arial" w:cs="Arial"/>
                <w:b/>
                <w:bCs/>
                <w:color w:val="666666"/>
                <w:lang w:val="en-SG" w:eastAsia="zh-CN"/>
              </w:rPr>
              <w:t>GBP LIBOR (Overnight)</w:t>
            </w:r>
          </w:p>
        </w:tc>
      </w:tr>
      <w:tr w:rsidR="00EB7D79" w:rsidRPr="009818C1" w:rsidTr="00333020">
        <w:trPr>
          <w:tblCellSpacing w:w="0" w:type="dxa"/>
        </w:trPr>
        <w:tc>
          <w:tcPr>
            <w:tcW w:w="0" w:type="auto"/>
            <w:shd w:val="clear" w:color="auto" w:fill="EEEEEE"/>
            <w:vAlign w:val="center"/>
            <w:hideMark/>
          </w:tcPr>
          <w:p w:rsidR="00EB7D79" w:rsidRPr="009818C1" w:rsidRDefault="00EB7D79" w:rsidP="00333020">
            <w:pPr>
              <w:spacing w:after="0" w:line="240" w:lineRule="auto"/>
              <w:rPr>
                <w:rFonts w:ascii="Arial" w:eastAsia="Times New Roman" w:hAnsi="Arial" w:cs="Arial"/>
                <w:color w:val="666666"/>
                <w:lang w:val="en-SG" w:eastAsia="zh-CN"/>
              </w:rPr>
            </w:pPr>
            <w:r w:rsidRPr="009818C1">
              <w:rPr>
                <w:rFonts w:ascii="Arial" w:eastAsia="Times New Roman" w:hAnsi="Arial" w:cs="Arial"/>
                <w:color w:val="666666"/>
                <w:lang w:val="en-SG" w:eastAsia="zh-CN"/>
              </w:rPr>
              <w:t> </w:t>
            </w:r>
            <w:r w:rsidRPr="00F86B20">
              <w:rPr>
                <w:rFonts w:ascii="Arial" w:eastAsia="Times New Roman" w:hAnsi="Arial" w:cs="Arial"/>
                <w:color w:val="666666"/>
                <w:lang w:val="en-SG" w:eastAsia="zh-CN"/>
              </w:rPr>
              <w:t>June</w:t>
            </w:r>
            <w:r w:rsidRPr="009818C1">
              <w:rPr>
                <w:rFonts w:ascii="Arial" w:eastAsia="Times New Roman" w:hAnsi="Arial" w:cs="Arial"/>
                <w:color w:val="666666"/>
                <w:lang w:val="en-SG" w:eastAsia="zh-CN"/>
              </w:rPr>
              <w:t xml:space="preserve"> 01 2020</w:t>
            </w:r>
          </w:p>
        </w:tc>
        <w:tc>
          <w:tcPr>
            <w:tcW w:w="0" w:type="auto"/>
            <w:shd w:val="clear" w:color="auto" w:fill="EEEEEE"/>
            <w:vAlign w:val="center"/>
            <w:hideMark/>
          </w:tcPr>
          <w:p w:rsidR="00EB7D79" w:rsidRPr="009818C1" w:rsidRDefault="00EB7D79" w:rsidP="00333020">
            <w:pPr>
              <w:spacing w:after="0" w:line="240" w:lineRule="auto"/>
              <w:jc w:val="center"/>
              <w:rPr>
                <w:rFonts w:ascii="Arial" w:eastAsia="Times New Roman" w:hAnsi="Arial" w:cs="Arial"/>
                <w:color w:val="666666"/>
                <w:lang w:val="en-SG" w:eastAsia="zh-CN"/>
              </w:rPr>
            </w:pPr>
            <w:r w:rsidRPr="009818C1">
              <w:rPr>
                <w:rFonts w:ascii="Arial" w:eastAsia="Times New Roman" w:hAnsi="Arial" w:cs="Arial"/>
                <w:color w:val="666666"/>
                <w:lang w:val="en-SG" w:eastAsia="zh-CN"/>
              </w:rPr>
              <w:t>0.05363 %</w:t>
            </w:r>
          </w:p>
        </w:tc>
      </w:tr>
      <w:tr w:rsidR="00EB7D79" w:rsidRPr="009818C1" w:rsidTr="00333020">
        <w:trPr>
          <w:tblCellSpacing w:w="0" w:type="dxa"/>
        </w:trPr>
        <w:tc>
          <w:tcPr>
            <w:tcW w:w="0" w:type="auto"/>
            <w:shd w:val="clear" w:color="auto" w:fill="FFFFFF"/>
            <w:vAlign w:val="center"/>
            <w:hideMark/>
          </w:tcPr>
          <w:p w:rsidR="00EB7D79" w:rsidRPr="009818C1" w:rsidRDefault="00EB7D79" w:rsidP="00333020">
            <w:pPr>
              <w:spacing w:after="0" w:line="240" w:lineRule="auto"/>
              <w:rPr>
                <w:rFonts w:ascii="Arial" w:eastAsia="Times New Roman" w:hAnsi="Arial" w:cs="Arial"/>
                <w:color w:val="666666"/>
                <w:lang w:val="en-SG" w:eastAsia="zh-CN"/>
              </w:rPr>
            </w:pPr>
            <w:r w:rsidRPr="009818C1">
              <w:rPr>
                <w:rFonts w:ascii="Arial" w:eastAsia="Times New Roman" w:hAnsi="Arial" w:cs="Arial"/>
                <w:color w:val="666666"/>
                <w:lang w:val="en-SG" w:eastAsia="zh-CN"/>
              </w:rPr>
              <w:t> </w:t>
            </w:r>
            <w:r w:rsidRPr="00F86B20">
              <w:rPr>
                <w:rFonts w:ascii="Arial" w:eastAsia="Times New Roman" w:hAnsi="Arial" w:cs="Arial"/>
                <w:color w:val="666666"/>
                <w:lang w:val="en-SG" w:eastAsia="zh-CN"/>
              </w:rPr>
              <w:t>M</w:t>
            </w:r>
            <w:r w:rsidRPr="009818C1">
              <w:rPr>
                <w:rFonts w:ascii="Arial" w:eastAsia="Times New Roman" w:hAnsi="Arial" w:cs="Arial"/>
                <w:color w:val="666666"/>
                <w:lang w:val="en-SG" w:eastAsia="zh-CN"/>
              </w:rPr>
              <w:t>ay 01 2020</w:t>
            </w:r>
          </w:p>
        </w:tc>
        <w:tc>
          <w:tcPr>
            <w:tcW w:w="0" w:type="auto"/>
            <w:shd w:val="clear" w:color="auto" w:fill="FFFFFF"/>
            <w:vAlign w:val="center"/>
            <w:hideMark/>
          </w:tcPr>
          <w:p w:rsidR="00EB7D79" w:rsidRPr="009818C1" w:rsidRDefault="00EB7D79" w:rsidP="00333020">
            <w:pPr>
              <w:spacing w:after="0" w:line="240" w:lineRule="auto"/>
              <w:jc w:val="center"/>
              <w:rPr>
                <w:rFonts w:ascii="Arial" w:eastAsia="Times New Roman" w:hAnsi="Arial" w:cs="Arial"/>
                <w:color w:val="666666"/>
                <w:lang w:val="en-SG" w:eastAsia="zh-CN"/>
              </w:rPr>
            </w:pPr>
            <w:r w:rsidRPr="009818C1">
              <w:rPr>
                <w:rFonts w:ascii="Arial" w:eastAsia="Times New Roman" w:hAnsi="Arial" w:cs="Arial"/>
                <w:color w:val="666666"/>
                <w:lang w:val="en-SG" w:eastAsia="zh-CN"/>
              </w:rPr>
              <w:t>0.05175 %</w:t>
            </w:r>
          </w:p>
        </w:tc>
      </w:tr>
      <w:tr w:rsidR="00EB7D79" w:rsidRPr="009818C1" w:rsidTr="00333020">
        <w:trPr>
          <w:tblCellSpacing w:w="0" w:type="dxa"/>
        </w:trPr>
        <w:tc>
          <w:tcPr>
            <w:tcW w:w="0" w:type="auto"/>
            <w:shd w:val="clear" w:color="auto" w:fill="EEEEEE"/>
            <w:vAlign w:val="center"/>
            <w:hideMark/>
          </w:tcPr>
          <w:p w:rsidR="00EB7D79" w:rsidRPr="009818C1" w:rsidRDefault="00EB7D79" w:rsidP="00333020">
            <w:pPr>
              <w:spacing w:after="0" w:line="240" w:lineRule="auto"/>
              <w:rPr>
                <w:rFonts w:ascii="Arial" w:eastAsia="Times New Roman" w:hAnsi="Arial" w:cs="Arial"/>
                <w:color w:val="666666"/>
                <w:lang w:val="en-SG" w:eastAsia="zh-CN"/>
              </w:rPr>
            </w:pPr>
            <w:r w:rsidRPr="009818C1">
              <w:rPr>
                <w:rFonts w:ascii="Arial" w:eastAsia="Times New Roman" w:hAnsi="Arial" w:cs="Arial"/>
                <w:color w:val="666666"/>
                <w:lang w:val="en-SG" w:eastAsia="zh-CN"/>
              </w:rPr>
              <w:t> </w:t>
            </w:r>
            <w:r w:rsidRPr="00F86B20">
              <w:rPr>
                <w:rFonts w:ascii="Arial" w:eastAsia="Times New Roman" w:hAnsi="Arial" w:cs="Arial"/>
                <w:color w:val="666666"/>
                <w:lang w:val="en-SG" w:eastAsia="zh-CN"/>
              </w:rPr>
              <w:t>April</w:t>
            </w:r>
            <w:r w:rsidRPr="009818C1">
              <w:rPr>
                <w:rFonts w:ascii="Arial" w:eastAsia="Times New Roman" w:hAnsi="Arial" w:cs="Arial"/>
                <w:color w:val="666666"/>
                <w:lang w:val="en-SG" w:eastAsia="zh-CN"/>
              </w:rPr>
              <w:t xml:space="preserve"> 01 2020</w:t>
            </w:r>
          </w:p>
        </w:tc>
        <w:tc>
          <w:tcPr>
            <w:tcW w:w="0" w:type="auto"/>
            <w:shd w:val="clear" w:color="auto" w:fill="EEEEEE"/>
            <w:vAlign w:val="center"/>
            <w:hideMark/>
          </w:tcPr>
          <w:p w:rsidR="00EB7D79" w:rsidRPr="009818C1" w:rsidRDefault="00EB7D79" w:rsidP="00333020">
            <w:pPr>
              <w:spacing w:after="0" w:line="240" w:lineRule="auto"/>
              <w:jc w:val="center"/>
              <w:rPr>
                <w:rFonts w:ascii="Arial" w:eastAsia="Times New Roman" w:hAnsi="Arial" w:cs="Arial"/>
                <w:color w:val="666666"/>
                <w:lang w:val="en-SG" w:eastAsia="zh-CN"/>
              </w:rPr>
            </w:pPr>
            <w:r w:rsidRPr="009818C1">
              <w:rPr>
                <w:rFonts w:ascii="Arial" w:eastAsia="Times New Roman" w:hAnsi="Arial" w:cs="Arial"/>
                <w:color w:val="666666"/>
                <w:lang w:val="en-SG" w:eastAsia="zh-CN"/>
              </w:rPr>
              <w:t>0.06338 %</w:t>
            </w:r>
          </w:p>
        </w:tc>
      </w:tr>
      <w:tr w:rsidR="00EB7D79" w:rsidRPr="009818C1" w:rsidTr="00333020">
        <w:trPr>
          <w:tblCellSpacing w:w="0" w:type="dxa"/>
        </w:trPr>
        <w:tc>
          <w:tcPr>
            <w:tcW w:w="0" w:type="auto"/>
            <w:shd w:val="clear" w:color="auto" w:fill="FFFFFF"/>
            <w:vAlign w:val="center"/>
            <w:hideMark/>
          </w:tcPr>
          <w:p w:rsidR="00EB7D79" w:rsidRPr="009818C1" w:rsidRDefault="00EB7D79" w:rsidP="00333020">
            <w:pPr>
              <w:spacing w:after="0" w:line="240" w:lineRule="auto"/>
              <w:rPr>
                <w:rFonts w:ascii="Arial" w:eastAsia="Times New Roman" w:hAnsi="Arial" w:cs="Arial"/>
                <w:color w:val="666666"/>
                <w:lang w:val="en-SG" w:eastAsia="zh-CN"/>
              </w:rPr>
            </w:pPr>
            <w:r w:rsidRPr="009818C1">
              <w:rPr>
                <w:rFonts w:ascii="Arial" w:eastAsia="Times New Roman" w:hAnsi="Arial" w:cs="Arial"/>
                <w:color w:val="666666"/>
                <w:lang w:val="en-SG" w:eastAsia="zh-CN"/>
              </w:rPr>
              <w:t> </w:t>
            </w:r>
            <w:r w:rsidRPr="00F86B20">
              <w:rPr>
                <w:rFonts w:ascii="Arial" w:eastAsia="Times New Roman" w:hAnsi="Arial" w:cs="Arial"/>
                <w:color w:val="666666"/>
                <w:lang w:val="en-SG" w:eastAsia="zh-CN"/>
              </w:rPr>
              <w:t>M</w:t>
            </w:r>
            <w:r w:rsidRPr="009818C1">
              <w:rPr>
                <w:rFonts w:ascii="Arial" w:eastAsia="Times New Roman" w:hAnsi="Arial" w:cs="Arial"/>
                <w:color w:val="666666"/>
                <w:lang w:val="en-SG" w:eastAsia="zh-CN"/>
              </w:rPr>
              <w:t>arch 02 2020</w:t>
            </w:r>
          </w:p>
        </w:tc>
        <w:tc>
          <w:tcPr>
            <w:tcW w:w="0" w:type="auto"/>
            <w:shd w:val="clear" w:color="auto" w:fill="FFFFFF"/>
            <w:vAlign w:val="center"/>
            <w:hideMark/>
          </w:tcPr>
          <w:p w:rsidR="00EB7D79" w:rsidRPr="009818C1" w:rsidRDefault="00EB7D79" w:rsidP="00333020">
            <w:pPr>
              <w:spacing w:after="0" w:line="240" w:lineRule="auto"/>
              <w:jc w:val="center"/>
              <w:rPr>
                <w:rFonts w:ascii="Arial" w:eastAsia="Times New Roman" w:hAnsi="Arial" w:cs="Arial"/>
                <w:color w:val="666666"/>
                <w:lang w:val="en-SG" w:eastAsia="zh-CN"/>
              </w:rPr>
            </w:pPr>
            <w:r w:rsidRPr="009818C1">
              <w:rPr>
                <w:rFonts w:ascii="Arial" w:eastAsia="Times New Roman" w:hAnsi="Arial" w:cs="Arial"/>
                <w:color w:val="666666"/>
                <w:lang w:val="en-SG" w:eastAsia="zh-CN"/>
              </w:rPr>
              <w:t>0.68413 %</w:t>
            </w:r>
          </w:p>
        </w:tc>
      </w:tr>
      <w:tr w:rsidR="00EB7D79" w:rsidRPr="009818C1" w:rsidTr="00333020">
        <w:trPr>
          <w:tblCellSpacing w:w="0" w:type="dxa"/>
        </w:trPr>
        <w:tc>
          <w:tcPr>
            <w:tcW w:w="0" w:type="auto"/>
            <w:shd w:val="clear" w:color="auto" w:fill="EEEEEE"/>
            <w:vAlign w:val="center"/>
            <w:hideMark/>
          </w:tcPr>
          <w:p w:rsidR="00EB7D79" w:rsidRPr="009818C1" w:rsidRDefault="00EB7D79" w:rsidP="00333020">
            <w:pPr>
              <w:spacing w:after="0" w:line="240" w:lineRule="auto"/>
              <w:rPr>
                <w:rFonts w:ascii="Arial" w:eastAsia="Times New Roman" w:hAnsi="Arial" w:cs="Arial"/>
                <w:color w:val="666666"/>
                <w:lang w:val="en-SG" w:eastAsia="zh-CN"/>
              </w:rPr>
            </w:pPr>
            <w:r w:rsidRPr="009818C1">
              <w:rPr>
                <w:rFonts w:ascii="Arial" w:eastAsia="Times New Roman" w:hAnsi="Arial" w:cs="Arial"/>
                <w:color w:val="666666"/>
                <w:lang w:val="en-SG" w:eastAsia="zh-CN"/>
              </w:rPr>
              <w:t> </w:t>
            </w:r>
            <w:r w:rsidRPr="00F86B20">
              <w:rPr>
                <w:rFonts w:ascii="Arial" w:eastAsia="Times New Roman" w:hAnsi="Arial" w:cs="Arial"/>
                <w:color w:val="666666"/>
                <w:lang w:val="en-SG" w:eastAsia="zh-CN"/>
              </w:rPr>
              <w:t>February</w:t>
            </w:r>
            <w:r w:rsidRPr="009818C1">
              <w:rPr>
                <w:rFonts w:ascii="Arial" w:eastAsia="Times New Roman" w:hAnsi="Arial" w:cs="Arial"/>
                <w:color w:val="666666"/>
                <w:lang w:val="en-SG" w:eastAsia="zh-CN"/>
              </w:rPr>
              <w:t xml:space="preserve"> 03 2020</w:t>
            </w:r>
          </w:p>
        </w:tc>
        <w:tc>
          <w:tcPr>
            <w:tcW w:w="0" w:type="auto"/>
            <w:shd w:val="clear" w:color="auto" w:fill="EEEEEE"/>
            <w:vAlign w:val="center"/>
            <w:hideMark/>
          </w:tcPr>
          <w:p w:rsidR="00EB7D79" w:rsidRPr="009818C1" w:rsidRDefault="00EB7D79" w:rsidP="00333020">
            <w:pPr>
              <w:spacing w:after="0" w:line="240" w:lineRule="auto"/>
              <w:jc w:val="center"/>
              <w:rPr>
                <w:rFonts w:ascii="Arial" w:eastAsia="Times New Roman" w:hAnsi="Arial" w:cs="Arial"/>
                <w:color w:val="666666"/>
                <w:lang w:val="en-SG" w:eastAsia="zh-CN"/>
              </w:rPr>
            </w:pPr>
            <w:r w:rsidRPr="009818C1">
              <w:rPr>
                <w:rFonts w:ascii="Arial" w:eastAsia="Times New Roman" w:hAnsi="Arial" w:cs="Arial"/>
                <w:color w:val="666666"/>
                <w:lang w:val="en-SG" w:eastAsia="zh-CN"/>
              </w:rPr>
              <w:t>0.68263 %</w:t>
            </w:r>
          </w:p>
        </w:tc>
      </w:tr>
      <w:tr w:rsidR="00EB7D79" w:rsidRPr="009818C1" w:rsidTr="00333020">
        <w:trPr>
          <w:tblCellSpacing w:w="0" w:type="dxa"/>
        </w:trPr>
        <w:tc>
          <w:tcPr>
            <w:tcW w:w="0" w:type="auto"/>
            <w:shd w:val="clear" w:color="auto" w:fill="FFFFFF"/>
            <w:vAlign w:val="center"/>
            <w:hideMark/>
          </w:tcPr>
          <w:p w:rsidR="00EB7D79" w:rsidRPr="009818C1" w:rsidRDefault="00EB7D79" w:rsidP="00333020">
            <w:pPr>
              <w:spacing w:after="0" w:line="240" w:lineRule="auto"/>
              <w:rPr>
                <w:rFonts w:ascii="Arial" w:eastAsia="Times New Roman" w:hAnsi="Arial" w:cs="Arial"/>
                <w:color w:val="666666"/>
                <w:lang w:val="en-SG" w:eastAsia="zh-CN"/>
              </w:rPr>
            </w:pPr>
            <w:r w:rsidRPr="009818C1">
              <w:rPr>
                <w:rFonts w:ascii="Arial" w:eastAsia="Times New Roman" w:hAnsi="Arial" w:cs="Arial"/>
                <w:color w:val="666666"/>
                <w:lang w:val="en-SG" w:eastAsia="zh-CN"/>
              </w:rPr>
              <w:t> </w:t>
            </w:r>
            <w:r w:rsidRPr="00F86B20">
              <w:rPr>
                <w:rFonts w:ascii="Arial" w:eastAsia="Times New Roman" w:hAnsi="Arial" w:cs="Arial"/>
                <w:color w:val="666666"/>
                <w:lang w:val="en-SG" w:eastAsia="zh-CN"/>
              </w:rPr>
              <w:t>January</w:t>
            </w:r>
            <w:r w:rsidRPr="009818C1">
              <w:rPr>
                <w:rFonts w:ascii="Arial" w:eastAsia="Times New Roman" w:hAnsi="Arial" w:cs="Arial"/>
                <w:color w:val="666666"/>
                <w:lang w:val="en-SG" w:eastAsia="zh-CN"/>
              </w:rPr>
              <w:t xml:space="preserve"> 02 2020</w:t>
            </w:r>
          </w:p>
        </w:tc>
        <w:tc>
          <w:tcPr>
            <w:tcW w:w="0" w:type="auto"/>
            <w:shd w:val="clear" w:color="auto" w:fill="FFFFFF"/>
            <w:vAlign w:val="center"/>
            <w:hideMark/>
          </w:tcPr>
          <w:p w:rsidR="00EB7D79" w:rsidRPr="009818C1" w:rsidRDefault="00EB7D79" w:rsidP="00333020">
            <w:pPr>
              <w:spacing w:after="0" w:line="240" w:lineRule="auto"/>
              <w:jc w:val="center"/>
              <w:rPr>
                <w:rFonts w:ascii="Arial" w:eastAsia="Times New Roman" w:hAnsi="Arial" w:cs="Arial"/>
                <w:color w:val="666666"/>
                <w:lang w:val="en-SG" w:eastAsia="zh-CN"/>
              </w:rPr>
            </w:pPr>
            <w:r w:rsidRPr="009818C1">
              <w:rPr>
                <w:rFonts w:ascii="Arial" w:eastAsia="Times New Roman" w:hAnsi="Arial" w:cs="Arial"/>
                <w:color w:val="666666"/>
                <w:lang w:val="en-SG" w:eastAsia="zh-CN"/>
              </w:rPr>
              <w:t>0.66613 %</w:t>
            </w:r>
          </w:p>
        </w:tc>
      </w:tr>
    </w:tbl>
    <w:p w:rsidR="00EB7D79" w:rsidRDefault="00EB7D79" w:rsidP="00EB7D79"/>
    <w:p w:rsidR="00EB7D79" w:rsidRPr="00F86B20" w:rsidRDefault="00EB7D79" w:rsidP="00EB7D79">
      <w:pPr>
        <w:ind w:left="7200" w:firstLine="720"/>
        <w:rPr>
          <w:rFonts w:ascii="Arial" w:hAnsi="Arial" w:cs="Arial"/>
          <w:color w:val="000000" w:themeColor="text1"/>
        </w:rPr>
      </w:pPr>
    </w:p>
    <w:p w:rsidR="00EB7D79" w:rsidRDefault="00EB7D79" w:rsidP="00EB7D79">
      <w:pPr>
        <w:jc w:val="both"/>
        <w:rPr>
          <w:rFonts w:ascii="Arial" w:hAnsi="Arial" w:cs="Arial"/>
          <w:color w:val="000000" w:themeColor="text1"/>
          <w:lang w:val="fr-FR"/>
        </w:rPr>
      </w:pPr>
      <w:r w:rsidRPr="00A67779">
        <w:rPr>
          <w:rFonts w:ascii="Arial" w:hAnsi="Arial" w:cs="Arial"/>
          <w:color w:val="000000" w:themeColor="text1"/>
          <w:lang w:val="fr-FR"/>
        </w:rPr>
        <w:t xml:space="preserve">Source: </w:t>
      </w:r>
      <w:hyperlink r:id="rId6" w:history="1">
        <w:r w:rsidRPr="00417D7C">
          <w:rPr>
            <w:rStyle w:val="a3"/>
            <w:rFonts w:ascii="Arial" w:hAnsi="Arial" w:cs="Arial"/>
            <w:lang w:val="fr-FR"/>
          </w:rPr>
          <w:t>https://www.global-rates.com/interest-rates/libor/british-pound-sterling/gbp-libor-interest-rate-overnight.aspx</w:t>
        </w:r>
      </w:hyperlink>
    </w:p>
    <w:p w:rsidR="00EB7D79" w:rsidRDefault="00EB7D79" w:rsidP="00EB7D79">
      <w:pPr>
        <w:jc w:val="both"/>
        <w:rPr>
          <w:rFonts w:ascii="Arial" w:hAnsi="Arial" w:cs="Arial"/>
          <w:color w:val="000000" w:themeColor="text1"/>
          <w:lang w:val="fr-FR"/>
        </w:rPr>
      </w:pPr>
    </w:p>
    <w:p w:rsidR="00EB7D79" w:rsidRDefault="00EB7D79" w:rsidP="00EB7D79">
      <w:pPr>
        <w:rPr>
          <w:rFonts w:ascii="Arial" w:hAnsi="Arial" w:cs="Arial"/>
          <w:color w:val="000000" w:themeColor="text1"/>
        </w:rPr>
      </w:pPr>
      <w:r w:rsidRPr="00F86B20">
        <w:rPr>
          <w:rFonts w:ascii="Arial" w:hAnsi="Arial" w:cs="Arial"/>
          <w:color w:val="000000" w:themeColor="text1"/>
        </w:rPr>
        <w:t xml:space="preserve">What is the </w:t>
      </w:r>
      <w:r w:rsidRPr="00EE74FD">
        <w:rPr>
          <w:rFonts w:ascii="Arial" w:hAnsi="Arial" w:cs="Arial"/>
          <w:color w:val="FF0000"/>
        </w:rPr>
        <w:t>arbitrage gain / loss</w:t>
      </w:r>
      <w:r w:rsidRPr="00F86B20">
        <w:rPr>
          <w:rFonts w:ascii="Arial" w:hAnsi="Arial" w:cs="Arial"/>
          <w:color w:val="000000" w:themeColor="text1"/>
        </w:rPr>
        <w:t xml:space="preserve"> and at what </w:t>
      </w:r>
      <w:r w:rsidRPr="00EE74FD">
        <w:rPr>
          <w:rFonts w:ascii="Arial" w:hAnsi="Arial" w:cs="Arial"/>
          <w:color w:val="FF0000"/>
          <w:u w:val="single"/>
        </w:rPr>
        <w:t>range</w:t>
      </w:r>
      <w:r w:rsidRPr="00F86B20">
        <w:rPr>
          <w:rFonts w:ascii="Arial" w:hAnsi="Arial" w:cs="Arial"/>
          <w:color w:val="000000" w:themeColor="text1"/>
        </w:rPr>
        <w:t xml:space="preserve"> of spot exchange rates would make the trade profitable / non-profitable?  </w:t>
      </w:r>
    </w:p>
    <w:p w:rsidR="00EB7D79" w:rsidRDefault="00EB7D79" w:rsidP="00EB7D79">
      <w:pPr>
        <w:rPr>
          <w:rFonts w:ascii="Arial" w:hAnsi="Arial" w:cs="Arial"/>
          <w:color w:val="000000" w:themeColor="text1"/>
        </w:rPr>
      </w:pPr>
    </w:p>
    <w:p w:rsidR="00EB7D79" w:rsidRPr="00F86B20" w:rsidRDefault="00EB7D79" w:rsidP="00EB7D79">
      <w:pPr>
        <w:rPr>
          <w:rFonts w:ascii="Arial" w:hAnsi="Arial" w:cs="Arial"/>
          <w:color w:val="000000" w:themeColor="text1"/>
        </w:rPr>
      </w:pPr>
      <w:r w:rsidRPr="00F86B20">
        <w:rPr>
          <w:rFonts w:ascii="Arial" w:hAnsi="Arial" w:cs="Arial"/>
          <w:color w:val="000000" w:themeColor="text1"/>
        </w:rPr>
        <w:t>Word count requirement: 2</w:t>
      </w:r>
      <w:r>
        <w:rPr>
          <w:rFonts w:ascii="Arial" w:hAnsi="Arial" w:cs="Arial"/>
          <w:color w:val="000000" w:themeColor="text1"/>
        </w:rPr>
        <w:t>5</w:t>
      </w:r>
      <w:r w:rsidRPr="00F86B20">
        <w:rPr>
          <w:rFonts w:ascii="Arial" w:hAnsi="Arial" w:cs="Arial"/>
          <w:color w:val="000000" w:themeColor="text1"/>
        </w:rPr>
        <w:t>0. Minimum number of references: 2.</w:t>
      </w:r>
    </w:p>
    <w:p w:rsidR="00EB7D79" w:rsidRPr="00EB7D79" w:rsidRDefault="00EB7D79" w:rsidP="00EB7D79">
      <w:pPr>
        <w:rPr>
          <w:rFonts w:ascii="Arial" w:hAnsi="Arial" w:cs="Arial"/>
          <w:color w:val="000000" w:themeColor="text1"/>
        </w:rPr>
      </w:pPr>
    </w:p>
    <w:p w:rsidR="00EB7D79" w:rsidRPr="00EB7D79" w:rsidRDefault="00EB7D79" w:rsidP="00EB7D79">
      <w:pPr>
        <w:pStyle w:val="a4"/>
        <w:numPr>
          <w:ilvl w:val="0"/>
          <w:numId w:val="3"/>
        </w:numPr>
        <w:ind w:firstLineChars="0"/>
        <w:contextualSpacing/>
        <w:jc w:val="both"/>
        <w:rPr>
          <w:rFonts w:ascii="Arial" w:hAnsi="Arial" w:cs="Arial"/>
          <w:color w:val="000000" w:themeColor="text1"/>
        </w:rPr>
      </w:pPr>
      <w:r w:rsidRPr="00EB7D79">
        <w:rPr>
          <w:rFonts w:ascii="Arial" w:hAnsi="Arial" w:cs="Arial"/>
          <w:color w:val="000000" w:themeColor="text1"/>
        </w:rPr>
        <w:t>Comment on the profit or loss in part a above.</w:t>
      </w:r>
      <w:r w:rsidR="00EE74FD">
        <w:rPr>
          <w:rFonts w:ascii="Arial" w:hAnsi="Arial" w:cs="Arial"/>
          <w:color w:val="000000" w:themeColor="text1"/>
        </w:rPr>
        <w:t>(</w:t>
      </w:r>
      <w:r w:rsidR="00EE74FD" w:rsidRPr="00EE74FD">
        <w:rPr>
          <w:rFonts w:ascii="Arial" w:hAnsi="Arial" w:cs="Arial"/>
          <w:color w:val="FF0000"/>
        </w:rPr>
        <w:t>explain the sources of gain or loss, more than one sources, means what are the reasons be having gain or loss</w:t>
      </w:r>
      <w:r w:rsidR="00EE74FD">
        <w:rPr>
          <w:rFonts w:ascii="Arial" w:hAnsi="Arial" w:cs="Arial"/>
          <w:color w:val="FF0000"/>
        </w:rPr>
        <w:t>, more than one comment</w:t>
      </w:r>
      <w:r w:rsidR="00F9460B">
        <w:rPr>
          <w:rFonts w:ascii="Arial" w:hAnsi="Arial" w:cs="Arial"/>
          <w:color w:val="FF0000"/>
        </w:rPr>
        <w:t>. Also include in the comment nature is arbitrage, does the to feel the requirement of arbitrage, comment it this to feel the requirement of arbitrage, it is pure arbitrage</w:t>
      </w:r>
      <w:r w:rsidR="009D3101">
        <w:rPr>
          <w:rFonts w:ascii="Arial" w:hAnsi="Arial" w:cs="Arial"/>
          <w:color w:val="FF0000"/>
        </w:rPr>
        <w:t xml:space="preserve"> or not,  why . </w:t>
      </w:r>
      <w:r w:rsidR="00EE74FD" w:rsidRPr="00EE74FD">
        <w:rPr>
          <w:rFonts w:ascii="Arial" w:hAnsi="Arial" w:cs="Arial"/>
          <w:color w:val="FF0000"/>
        </w:rPr>
        <w:t>)</w:t>
      </w:r>
    </w:p>
    <w:p w:rsidR="00EB7D79" w:rsidRPr="00F86B20" w:rsidRDefault="00EB7D79" w:rsidP="00EB7D79">
      <w:pPr>
        <w:pStyle w:val="a4"/>
        <w:ind w:firstLine="440"/>
        <w:jc w:val="both"/>
        <w:rPr>
          <w:rFonts w:ascii="Arial" w:hAnsi="Arial" w:cs="Arial"/>
          <w:color w:val="000000" w:themeColor="text1"/>
        </w:rPr>
      </w:pPr>
      <w:r w:rsidRPr="00F86B20">
        <w:rPr>
          <w:rFonts w:ascii="Arial" w:hAnsi="Arial" w:cs="Arial"/>
          <w:color w:val="000000" w:themeColor="text1"/>
        </w:rPr>
        <w:t xml:space="preserve">Word count requirement: </w:t>
      </w:r>
      <w:r>
        <w:rPr>
          <w:rFonts w:ascii="Arial" w:hAnsi="Arial" w:cs="Arial"/>
          <w:color w:val="000000" w:themeColor="text1"/>
        </w:rPr>
        <w:t>150</w:t>
      </w:r>
    </w:p>
    <w:p w:rsidR="00EB7D79" w:rsidRDefault="00EB7D79" w:rsidP="00EB7D79">
      <w:pPr>
        <w:jc w:val="both"/>
        <w:rPr>
          <w:rFonts w:ascii="Arial" w:hAnsi="Arial" w:cs="Arial"/>
          <w:b/>
          <w:bCs/>
          <w:color w:val="000000" w:themeColor="text1"/>
        </w:rPr>
      </w:pPr>
      <w:r>
        <w:rPr>
          <w:rFonts w:ascii="Arial" w:hAnsi="Arial" w:cs="Arial"/>
          <w:b/>
          <w:bCs/>
          <w:color w:val="000000" w:themeColor="text1"/>
        </w:rPr>
        <w:t xml:space="preserve">Question 2 </w:t>
      </w:r>
    </w:p>
    <w:p w:rsidR="00EB7D79" w:rsidRDefault="00EB7D79" w:rsidP="00EB7D79">
      <w:pPr>
        <w:spacing w:line="360" w:lineRule="auto"/>
        <w:jc w:val="both"/>
        <w:rPr>
          <w:rFonts w:ascii="Arial" w:hAnsi="Arial" w:cs="Arial"/>
        </w:rPr>
      </w:pPr>
      <w:r>
        <w:rPr>
          <w:rFonts w:ascii="Arial" w:hAnsi="Arial" w:cs="Arial"/>
        </w:rPr>
        <w:t>You</w:t>
      </w:r>
      <w:r w:rsidRPr="005E152E">
        <w:rPr>
          <w:rFonts w:ascii="Arial" w:hAnsi="Arial" w:cs="Arial"/>
        </w:rPr>
        <w:t xml:space="preserve"> </w:t>
      </w:r>
      <w:r>
        <w:rPr>
          <w:rFonts w:ascii="Arial" w:hAnsi="Arial" w:cs="Arial"/>
        </w:rPr>
        <w:t xml:space="preserve">deposited GBP 2,500 into your recently-opened futures trading account. </w:t>
      </w:r>
      <w:r w:rsidRPr="00162D1D">
        <w:rPr>
          <w:rFonts w:ascii="Arial" w:hAnsi="Arial" w:cs="Arial"/>
        </w:rPr>
        <w:t>At that</w:t>
      </w:r>
      <w:r>
        <w:rPr>
          <w:rFonts w:ascii="Arial" w:hAnsi="Arial" w:cs="Arial"/>
        </w:rPr>
        <w:t xml:space="preserve"> time, the spot rate for British pound </w:t>
      </w:r>
      <w:r w:rsidRPr="005E152E">
        <w:rPr>
          <w:rFonts w:ascii="Arial" w:hAnsi="Arial" w:cs="Arial"/>
        </w:rPr>
        <w:t>against the US dollar</w:t>
      </w:r>
      <w:r>
        <w:rPr>
          <w:rFonts w:ascii="Arial" w:hAnsi="Arial" w:cs="Arial"/>
        </w:rPr>
        <w:t xml:space="preserve"> spot was USD1.2500. This rate locked the beginning account balance in US dollars. The </w:t>
      </w:r>
      <w:r w:rsidRPr="002E05C5">
        <w:rPr>
          <w:rFonts w:ascii="Arial" w:hAnsi="Arial" w:cs="Arial"/>
        </w:rPr>
        <w:t xml:space="preserve">account has a trading leverage of 100:1, which defines the initial margin requirement. The variation margin was set at 40% of the initial margin. </w:t>
      </w:r>
    </w:p>
    <w:p w:rsidR="00EB7D79" w:rsidRDefault="00EB7D79" w:rsidP="00EB7D79">
      <w:pPr>
        <w:spacing w:line="360" w:lineRule="auto"/>
        <w:jc w:val="both"/>
        <w:rPr>
          <w:rFonts w:ascii="Arial" w:hAnsi="Arial" w:cs="Arial"/>
        </w:rPr>
      </w:pPr>
      <w:r>
        <w:rPr>
          <w:rFonts w:ascii="Arial" w:hAnsi="Arial" w:cs="Arial"/>
        </w:rPr>
        <w:t xml:space="preserve">You conducted futures trades (in standard contract size **) </w:t>
      </w:r>
      <w:r w:rsidRPr="005E152E">
        <w:rPr>
          <w:rFonts w:ascii="Arial" w:hAnsi="Arial" w:cs="Arial"/>
        </w:rPr>
        <w:t xml:space="preserve">on the </w:t>
      </w:r>
      <w:r>
        <w:rPr>
          <w:rFonts w:ascii="Arial" w:hAnsi="Arial" w:cs="Arial"/>
        </w:rPr>
        <w:t xml:space="preserve">British pound </w:t>
      </w:r>
      <w:r w:rsidRPr="005E152E">
        <w:rPr>
          <w:rFonts w:ascii="Arial" w:hAnsi="Arial" w:cs="Arial"/>
        </w:rPr>
        <w:t>against the US dollar</w:t>
      </w:r>
      <w:r>
        <w:rPr>
          <w:rFonts w:ascii="Arial" w:hAnsi="Arial" w:cs="Arial"/>
        </w:rPr>
        <w:t>. The online broker takes a 5-pip spread on either side of the mid-rate. The table below lists your trades, all executed at settlement prices:  Y</w:t>
      </w:r>
      <w:r w:rsidRPr="009157FA">
        <w:rPr>
          <w:rFonts w:ascii="Arial" w:hAnsi="Arial" w:cs="Arial"/>
        </w:rPr>
        <w:t xml:space="preserve">ou complied </w:t>
      </w:r>
      <w:r>
        <w:rPr>
          <w:rFonts w:ascii="Arial" w:hAnsi="Arial" w:cs="Arial"/>
        </w:rPr>
        <w:t>with</w:t>
      </w:r>
      <w:r w:rsidRPr="009157FA">
        <w:rPr>
          <w:rFonts w:ascii="Arial" w:hAnsi="Arial" w:cs="Arial"/>
        </w:rPr>
        <w:t xml:space="preserve"> margin</w:t>
      </w:r>
      <w:r>
        <w:rPr>
          <w:rFonts w:ascii="Arial" w:hAnsi="Arial" w:cs="Arial"/>
        </w:rPr>
        <w:t xml:space="preserve"> calls, if any</w:t>
      </w:r>
      <w:r w:rsidRPr="009157FA">
        <w:rPr>
          <w:rFonts w:ascii="Arial" w:hAnsi="Arial" w:cs="Arial"/>
        </w:rPr>
        <w:t>.</w:t>
      </w:r>
      <w:r w:rsidRPr="009157FA">
        <w:rPr>
          <w:rFonts w:ascii="Arial" w:hAnsi="Arial" w:cs="Arial"/>
        </w:rPr>
        <w:tab/>
        <w:t xml:space="preserve"> </w:t>
      </w:r>
    </w:p>
    <w:p w:rsidR="00EB7D79" w:rsidRPr="0027522C" w:rsidRDefault="00EB7D79" w:rsidP="00EB7D79">
      <w:pPr>
        <w:spacing w:line="360" w:lineRule="auto"/>
        <w:jc w:val="both"/>
        <w:rPr>
          <w:color w:val="0000FF"/>
        </w:rPr>
      </w:pPr>
      <w:r>
        <w:rPr>
          <w:color w:val="0000FF"/>
        </w:rPr>
        <w:t xml:space="preserve">  </w:t>
      </w:r>
      <w:hyperlink r:id="rId7" w:history="1">
        <w:r w:rsidRPr="00B462A5">
          <w:rPr>
            <w:rStyle w:val="a3"/>
          </w:rPr>
          <w:t>https://www.cmegroup.com/trading/fx/g10/british-pound_contract_specifications.html</w:t>
        </w:r>
      </w:hyperlink>
    </w:p>
    <w:tbl>
      <w:tblPr>
        <w:tblStyle w:val="a6"/>
        <w:tblW w:w="0" w:type="auto"/>
        <w:tblLook w:val="04A0" w:firstRow="1" w:lastRow="0" w:firstColumn="1" w:lastColumn="0" w:noHBand="0" w:noVBand="1"/>
      </w:tblPr>
      <w:tblGrid>
        <w:gridCol w:w="988"/>
        <w:gridCol w:w="3832"/>
        <w:gridCol w:w="3391"/>
      </w:tblGrid>
      <w:tr w:rsidR="00EB7D79" w:rsidTr="00333020">
        <w:trPr>
          <w:trHeight w:val="274"/>
        </w:trPr>
        <w:tc>
          <w:tcPr>
            <w:tcW w:w="988" w:type="dxa"/>
          </w:tcPr>
          <w:p w:rsidR="00EB7D79" w:rsidRDefault="00EB7D79" w:rsidP="00333020">
            <w:pPr>
              <w:spacing w:line="360" w:lineRule="auto"/>
              <w:jc w:val="both"/>
              <w:rPr>
                <w:rFonts w:ascii="Arial" w:hAnsi="Arial" w:cs="Arial"/>
                <w:b/>
              </w:rPr>
            </w:pPr>
            <w:r>
              <w:rPr>
                <w:rFonts w:ascii="Arial" w:hAnsi="Arial" w:cs="Arial"/>
                <w:b/>
              </w:rPr>
              <w:t>Day</w:t>
            </w:r>
          </w:p>
        </w:tc>
        <w:tc>
          <w:tcPr>
            <w:tcW w:w="3832" w:type="dxa"/>
          </w:tcPr>
          <w:p w:rsidR="00EB7D79" w:rsidRDefault="00EB7D79" w:rsidP="00333020">
            <w:pPr>
              <w:spacing w:line="360" w:lineRule="auto"/>
              <w:jc w:val="both"/>
              <w:rPr>
                <w:rFonts w:ascii="Arial" w:hAnsi="Arial" w:cs="Arial"/>
                <w:b/>
              </w:rPr>
            </w:pPr>
            <w:r>
              <w:rPr>
                <w:rFonts w:ascii="Arial" w:hAnsi="Arial" w:cs="Arial"/>
                <w:b/>
              </w:rPr>
              <w:t>US dollars per GBP</w:t>
            </w:r>
          </w:p>
          <w:p w:rsidR="00EB7D79" w:rsidRDefault="00EB7D79" w:rsidP="00333020">
            <w:pPr>
              <w:spacing w:line="360" w:lineRule="auto"/>
              <w:jc w:val="both"/>
              <w:rPr>
                <w:rFonts w:ascii="Arial" w:hAnsi="Arial" w:cs="Arial"/>
                <w:b/>
              </w:rPr>
            </w:pPr>
            <w:r>
              <w:rPr>
                <w:rFonts w:ascii="Arial" w:hAnsi="Arial" w:cs="Arial"/>
                <w:b/>
              </w:rPr>
              <w:lastRenderedPageBreak/>
              <w:t>(Settlement price – mid-rates)</w:t>
            </w:r>
          </w:p>
        </w:tc>
        <w:tc>
          <w:tcPr>
            <w:tcW w:w="3391" w:type="dxa"/>
          </w:tcPr>
          <w:p w:rsidR="00EB7D79" w:rsidRPr="002A3F05" w:rsidRDefault="00EB7D79" w:rsidP="00333020">
            <w:pPr>
              <w:spacing w:line="360" w:lineRule="auto"/>
              <w:jc w:val="both"/>
              <w:rPr>
                <w:rFonts w:ascii="Arial" w:hAnsi="Arial" w:cs="Arial"/>
                <w:b/>
              </w:rPr>
            </w:pPr>
            <w:r>
              <w:rPr>
                <w:rFonts w:ascii="Arial" w:hAnsi="Arial" w:cs="Arial"/>
                <w:b/>
              </w:rPr>
              <w:lastRenderedPageBreak/>
              <w:t>Trades</w:t>
            </w:r>
          </w:p>
        </w:tc>
      </w:tr>
      <w:tr w:rsidR="00EB7D79" w:rsidTr="00333020">
        <w:trPr>
          <w:trHeight w:val="170"/>
        </w:trPr>
        <w:tc>
          <w:tcPr>
            <w:tcW w:w="988" w:type="dxa"/>
          </w:tcPr>
          <w:p w:rsidR="00EB7D79" w:rsidRDefault="00EB7D79" w:rsidP="00333020">
            <w:pPr>
              <w:spacing w:line="360" w:lineRule="auto"/>
              <w:jc w:val="both"/>
              <w:rPr>
                <w:rFonts w:ascii="Arial" w:hAnsi="Arial" w:cs="Arial"/>
              </w:rPr>
            </w:pPr>
            <w:r>
              <w:rPr>
                <w:rFonts w:ascii="Arial" w:hAnsi="Arial" w:cs="Arial"/>
              </w:rPr>
              <w:t>1</w:t>
            </w:r>
          </w:p>
        </w:tc>
        <w:tc>
          <w:tcPr>
            <w:tcW w:w="3832" w:type="dxa"/>
          </w:tcPr>
          <w:p w:rsidR="00EB7D79" w:rsidRDefault="00EB7D79" w:rsidP="00333020">
            <w:pPr>
              <w:spacing w:line="360" w:lineRule="auto"/>
              <w:jc w:val="both"/>
              <w:rPr>
                <w:rFonts w:ascii="Arial" w:hAnsi="Arial" w:cs="Arial"/>
              </w:rPr>
            </w:pPr>
            <w:r>
              <w:rPr>
                <w:rFonts w:ascii="Arial" w:hAnsi="Arial" w:cs="Arial"/>
              </w:rPr>
              <w:t>1.2400</w:t>
            </w:r>
          </w:p>
        </w:tc>
        <w:tc>
          <w:tcPr>
            <w:tcW w:w="3391" w:type="dxa"/>
          </w:tcPr>
          <w:p w:rsidR="00EB7D79" w:rsidRDefault="00EB7D79" w:rsidP="00333020">
            <w:pPr>
              <w:spacing w:line="360" w:lineRule="auto"/>
              <w:jc w:val="both"/>
              <w:rPr>
                <w:rFonts w:ascii="Arial" w:hAnsi="Arial" w:cs="Arial"/>
              </w:rPr>
            </w:pPr>
            <w:r>
              <w:rPr>
                <w:rFonts w:ascii="Arial" w:hAnsi="Arial" w:cs="Arial"/>
              </w:rPr>
              <w:t>Shorted 4 contracts</w:t>
            </w:r>
          </w:p>
        </w:tc>
      </w:tr>
      <w:tr w:rsidR="00EB7D79" w:rsidTr="00333020">
        <w:trPr>
          <w:trHeight w:val="170"/>
        </w:trPr>
        <w:tc>
          <w:tcPr>
            <w:tcW w:w="988" w:type="dxa"/>
          </w:tcPr>
          <w:p w:rsidR="00EB7D79" w:rsidRDefault="00EB7D79" w:rsidP="00333020">
            <w:pPr>
              <w:spacing w:line="360" w:lineRule="auto"/>
              <w:jc w:val="both"/>
              <w:rPr>
                <w:rFonts w:ascii="Arial" w:hAnsi="Arial" w:cs="Arial"/>
              </w:rPr>
            </w:pPr>
            <w:r>
              <w:rPr>
                <w:rFonts w:ascii="Arial" w:hAnsi="Arial" w:cs="Arial"/>
              </w:rPr>
              <w:t>2</w:t>
            </w:r>
          </w:p>
        </w:tc>
        <w:tc>
          <w:tcPr>
            <w:tcW w:w="3832" w:type="dxa"/>
          </w:tcPr>
          <w:p w:rsidR="00EB7D79" w:rsidRDefault="00EB7D79" w:rsidP="00333020">
            <w:pPr>
              <w:spacing w:line="360" w:lineRule="auto"/>
              <w:jc w:val="both"/>
              <w:rPr>
                <w:rFonts w:ascii="Arial" w:hAnsi="Arial" w:cs="Arial"/>
              </w:rPr>
            </w:pPr>
            <w:r>
              <w:rPr>
                <w:rFonts w:ascii="Arial" w:hAnsi="Arial" w:cs="Arial"/>
              </w:rPr>
              <w:t>1.2480</w:t>
            </w:r>
          </w:p>
        </w:tc>
        <w:tc>
          <w:tcPr>
            <w:tcW w:w="3391" w:type="dxa"/>
          </w:tcPr>
          <w:p w:rsidR="00EB7D79" w:rsidRDefault="00EB7D79" w:rsidP="00333020">
            <w:pPr>
              <w:spacing w:line="360" w:lineRule="auto"/>
              <w:jc w:val="both"/>
              <w:rPr>
                <w:rFonts w:ascii="Arial" w:hAnsi="Arial" w:cs="Arial"/>
              </w:rPr>
            </w:pPr>
            <w:r>
              <w:rPr>
                <w:rFonts w:ascii="Arial" w:hAnsi="Arial" w:cs="Arial"/>
              </w:rPr>
              <w:t xml:space="preserve">           ---</w:t>
            </w:r>
          </w:p>
        </w:tc>
      </w:tr>
      <w:tr w:rsidR="00EB7D79" w:rsidTr="00333020">
        <w:trPr>
          <w:trHeight w:val="170"/>
        </w:trPr>
        <w:tc>
          <w:tcPr>
            <w:tcW w:w="988" w:type="dxa"/>
          </w:tcPr>
          <w:p w:rsidR="00EB7D79" w:rsidRDefault="00EB7D79" w:rsidP="00333020">
            <w:pPr>
              <w:spacing w:line="360" w:lineRule="auto"/>
              <w:jc w:val="both"/>
              <w:rPr>
                <w:rFonts w:ascii="Arial" w:hAnsi="Arial" w:cs="Arial"/>
              </w:rPr>
            </w:pPr>
            <w:r>
              <w:rPr>
                <w:rFonts w:ascii="Arial" w:hAnsi="Arial" w:cs="Arial"/>
              </w:rPr>
              <w:t>3</w:t>
            </w:r>
          </w:p>
        </w:tc>
        <w:tc>
          <w:tcPr>
            <w:tcW w:w="3832" w:type="dxa"/>
          </w:tcPr>
          <w:p w:rsidR="00EB7D79" w:rsidRPr="002A3F05" w:rsidRDefault="00EB7D79" w:rsidP="00333020">
            <w:pPr>
              <w:spacing w:line="360" w:lineRule="auto"/>
              <w:jc w:val="both"/>
              <w:rPr>
                <w:rFonts w:ascii="Arial" w:hAnsi="Arial" w:cs="Arial"/>
              </w:rPr>
            </w:pPr>
            <w:r>
              <w:rPr>
                <w:rFonts w:ascii="Arial" w:hAnsi="Arial" w:cs="Arial"/>
              </w:rPr>
              <w:t>1.2520</w:t>
            </w:r>
          </w:p>
        </w:tc>
        <w:tc>
          <w:tcPr>
            <w:tcW w:w="3391" w:type="dxa"/>
          </w:tcPr>
          <w:p w:rsidR="00EB7D79" w:rsidRDefault="00EB7D79" w:rsidP="00333020">
            <w:pPr>
              <w:spacing w:line="360" w:lineRule="auto"/>
              <w:jc w:val="both"/>
              <w:rPr>
                <w:rFonts w:ascii="Arial" w:hAnsi="Arial" w:cs="Arial"/>
              </w:rPr>
            </w:pPr>
            <w:r>
              <w:rPr>
                <w:rFonts w:ascii="Arial" w:hAnsi="Arial" w:cs="Arial"/>
              </w:rPr>
              <w:t xml:space="preserve">            --- </w:t>
            </w:r>
          </w:p>
        </w:tc>
      </w:tr>
      <w:tr w:rsidR="00EB7D79" w:rsidTr="00333020">
        <w:trPr>
          <w:trHeight w:val="170"/>
        </w:trPr>
        <w:tc>
          <w:tcPr>
            <w:tcW w:w="988" w:type="dxa"/>
          </w:tcPr>
          <w:p w:rsidR="00EB7D79" w:rsidRDefault="00EB7D79" w:rsidP="00333020">
            <w:pPr>
              <w:spacing w:line="240" w:lineRule="auto"/>
              <w:jc w:val="both"/>
              <w:rPr>
                <w:rFonts w:ascii="Arial" w:hAnsi="Arial" w:cs="Arial"/>
              </w:rPr>
            </w:pPr>
            <w:r>
              <w:rPr>
                <w:rFonts w:ascii="Arial" w:hAnsi="Arial" w:cs="Arial"/>
              </w:rPr>
              <w:t>4</w:t>
            </w:r>
          </w:p>
        </w:tc>
        <w:tc>
          <w:tcPr>
            <w:tcW w:w="3832" w:type="dxa"/>
          </w:tcPr>
          <w:p w:rsidR="00EB7D79" w:rsidRPr="002A3F05" w:rsidRDefault="00EB7D79" w:rsidP="00333020">
            <w:pPr>
              <w:spacing w:line="240" w:lineRule="auto"/>
              <w:jc w:val="both"/>
              <w:rPr>
                <w:rFonts w:ascii="Arial" w:hAnsi="Arial" w:cs="Arial"/>
              </w:rPr>
            </w:pPr>
            <w:r>
              <w:rPr>
                <w:rFonts w:ascii="Arial" w:hAnsi="Arial" w:cs="Arial"/>
              </w:rPr>
              <w:t>1.2460</w:t>
            </w:r>
          </w:p>
        </w:tc>
        <w:tc>
          <w:tcPr>
            <w:tcW w:w="3391" w:type="dxa"/>
          </w:tcPr>
          <w:p w:rsidR="00EB7D79" w:rsidRDefault="00EB7D79" w:rsidP="00333020">
            <w:pPr>
              <w:spacing w:line="240" w:lineRule="auto"/>
              <w:jc w:val="both"/>
              <w:rPr>
                <w:rFonts w:ascii="Arial" w:hAnsi="Arial" w:cs="Arial"/>
              </w:rPr>
            </w:pPr>
            <w:r w:rsidRPr="00E70331">
              <w:rPr>
                <w:rFonts w:ascii="Arial" w:hAnsi="Arial" w:cs="Arial"/>
              </w:rPr>
              <w:t>Squared all contracts</w:t>
            </w:r>
          </w:p>
        </w:tc>
      </w:tr>
    </w:tbl>
    <w:p w:rsidR="00EB7D79" w:rsidRPr="00EB7D79" w:rsidRDefault="00EB7D79" w:rsidP="00EB7D79">
      <w:pPr>
        <w:jc w:val="both"/>
        <w:rPr>
          <w:rFonts w:ascii="Arial" w:hAnsi="Arial" w:cs="Arial"/>
          <w:b/>
          <w:bCs/>
          <w:color w:val="000000" w:themeColor="text1"/>
        </w:rPr>
      </w:pPr>
    </w:p>
    <w:p w:rsidR="00EB7D79" w:rsidRPr="00E24B8B" w:rsidRDefault="00EB7D79" w:rsidP="00EB7D79">
      <w:pPr>
        <w:spacing w:line="360" w:lineRule="auto"/>
        <w:jc w:val="both"/>
        <w:rPr>
          <w:rFonts w:ascii="Arial" w:hAnsi="Arial" w:cs="Arial"/>
          <w:b/>
        </w:rPr>
      </w:pPr>
      <w:r w:rsidRPr="00E24B8B">
        <w:rPr>
          <w:rFonts w:ascii="Arial" w:hAnsi="Arial" w:cs="Arial"/>
          <w:b/>
        </w:rPr>
        <w:t>Required:</w:t>
      </w:r>
    </w:p>
    <w:p w:rsidR="00EB7D79" w:rsidRPr="00C216E7" w:rsidRDefault="00EB7D79" w:rsidP="00EB7D79">
      <w:pPr>
        <w:spacing w:line="360" w:lineRule="auto"/>
        <w:jc w:val="both"/>
        <w:rPr>
          <w:rFonts w:ascii="Arial" w:hAnsi="Arial" w:cs="Arial"/>
        </w:rPr>
      </w:pPr>
      <w:r w:rsidRPr="00C216E7">
        <w:rPr>
          <w:rFonts w:ascii="Arial" w:hAnsi="Arial" w:cs="Arial"/>
        </w:rPr>
        <w:t>Calculate your d</w:t>
      </w:r>
      <w:r w:rsidRPr="009D3101">
        <w:rPr>
          <w:rFonts w:ascii="Arial" w:hAnsi="Arial" w:cs="Arial"/>
          <w:color w:val="FF0000"/>
        </w:rPr>
        <w:t>aily trading profit / loss</w:t>
      </w:r>
      <w:r w:rsidRPr="00C216E7">
        <w:rPr>
          <w:rFonts w:ascii="Arial" w:hAnsi="Arial" w:cs="Arial"/>
        </w:rPr>
        <w:t xml:space="preserve">, margin call sums if any, the net profit / loss in monetary and in percentage terms at the end of Day 4. </w:t>
      </w:r>
    </w:p>
    <w:p w:rsidR="00EB7D79" w:rsidRDefault="00EB7D79" w:rsidP="00EB7D79">
      <w:pPr>
        <w:spacing w:line="360" w:lineRule="auto"/>
        <w:contextualSpacing/>
        <w:jc w:val="both"/>
        <w:rPr>
          <w:rFonts w:ascii="Arial" w:hAnsi="Arial" w:cs="Arial"/>
        </w:rPr>
      </w:pPr>
      <w:r w:rsidRPr="009D3101">
        <w:rPr>
          <w:rFonts w:ascii="Arial" w:hAnsi="Arial" w:cs="Arial"/>
          <w:highlight w:val="yellow"/>
        </w:rPr>
        <w:t>Summarize</w:t>
      </w:r>
      <w:r w:rsidRPr="009D3101">
        <w:rPr>
          <w:rFonts w:ascii="Arial" w:hAnsi="Arial" w:cs="Arial"/>
          <w:color w:val="FF0000"/>
        </w:rPr>
        <w:t xml:space="preserve"> your findings in a table,</w:t>
      </w:r>
      <w:r>
        <w:rPr>
          <w:rFonts w:ascii="Arial" w:hAnsi="Arial" w:cs="Arial"/>
        </w:rPr>
        <w:t xml:space="preserve"> accompanied by </w:t>
      </w:r>
      <w:r w:rsidRPr="009D3101">
        <w:rPr>
          <w:rFonts w:ascii="Arial" w:hAnsi="Arial" w:cs="Arial"/>
          <w:color w:val="FF0000"/>
        </w:rPr>
        <w:t>working and explanatio</w:t>
      </w:r>
      <w:r>
        <w:rPr>
          <w:rFonts w:ascii="Arial" w:hAnsi="Arial" w:cs="Arial"/>
        </w:rPr>
        <w:t>n.</w:t>
      </w:r>
      <w:r w:rsidR="009D3101">
        <w:rPr>
          <w:rFonts w:ascii="Arial" w:hAnsi="Arial" w:cs="Arial"/>
        </w:rPr>
        <w:t xml:space="preserve">( why do I loss or make money, </w:t>
      </w:r>
      <w:r w:rsidR="00123605">
        <w:rPr>
          <w:rFonts w:ascii="Arial" w:hAnsi="Arial" w:cs="Arial"/>
        </w:rPr>
        <w:t xml:space="preserve">when do you get </w:t>
      </w:r>
      <w:proofErr w:type="spellStart"/>
      <w:r w:rsidR="00123605">
        <w:rPr>
          <w:rFonts w:ascii="Arial" w:hAnsi="Arial" w:cs="Arial"/>
        </w:rPr>
        <w:t>artribute</w:t>
      </w:r>
      <w:proofErr w:type="spellEnd"/>
      <w:r w:rsidR="00123605">
        <w:rPr>
          <w:rFonts w:ascii="Arial" w:hAnsi="Arial" w:cs="Arial"/>
        </w:rPr>
        <w:t xml:space="preserve"> margin call </w:t>
      </w:r>
      <w:r w:rsidR="009D3101">
        <w:rPr>
          <w:rFonts w:ascii="Arial" w:hAnsi="Arial" w:cs="Arial"/>
        </w:rPr>
        <w:t xml:space="preserve">why do you get </w:t>
      </w:r>
      <w:r w:rsidR="00123605">
        <w:rPr>
          <w:rFonts w:ascii="Arial" w:hAnsi="Arial" w:cs="Arial"/>
        </w:rPr>
        <w:t>margin call</w:t>
      </w:r>
    </w:p>
    <w:p w:rsidR="00EB7D79" w:rsidRPr="0086535E" w:rsidRDefault="00EB7D79" w:rsidP="00EB7D79">
      <w:pPr>
        <w:spacing w:line="360" w:lineRule="auto"/>
        <w:contextualSpacing/>
        <w:jc w:val="both"/>
        <w:rPr>
          <w:rFonts w:ascii="Arial" w:hAnsi="Arial" w:cs="Arial"/>
        </w:rPr>
      </w:pPr>
    </w:p>
    <w:p w:rsidR="00EB7D79" w:rsidRDefault="00EB7D79" w:rsidP="00EB7D79">
      <w:pPr>
        <w:spacing w:line="360" w:lineRule="auto"/>
        <w:ind w:left="720" w:hanging="720"/>
        <w:jc w:val="both"/>
        <w:rPr>
          <w:rFonts w:ascii="Arial" w:hAnsi="Arial" w:cs="Arial"/>
          <w:color w:val="000000" w:themeColor="text1"/>
        </w:rPr>
      </w:pPr>
      <w:r w:rsidRPr="00F86B20">
        <w:rPr>
          <w:rFonts w:ascii="Arial" w:hAnsi="Arial" w:cs="Arial"/>
          <w:color w:val="000000" w:themeColor="text1"/>
        </w:rPr>
        <w:t xml:space="preserve">Word count requirement: </w:t>
      </w:r>
      <w:r>
        <w:rPr>
          <w:rFonts w:ascii="Arial" w:hAnsi="Arial" w:cs="Arial"/>
          <w:color w:val="000000" w:themeColor="text1"/>
        </w:rPr>
        <w:t>200</w:t>
      </w:r>
      <w:r w:rsidRPr="00F86B20">
        <w:rPr>
          <w:rFonts w:ascii="Arial" w:hAnsi="Arial" w:cs="Arial"/>
          <w:color w:val="000000" w:themeColor="text1"/>
        </w:rPr>
        <w:t xml:space="preserve">. </w:t>
      </w:r>
      <w:r>
        <w:rPr>
          <w:rFonts w:ascii="Arial" w:hAnsi="Arial" w:cs="Arial"/>
          <w:color w:val="000000" w:themeColor="text1"/>
        </w:rPr>
        <w:t xml:space="preserve"> 2 reference </w:t>
      </w:r>
    </w:p>
    <w:p w:rsidR="00123605" w:rsidRDefault="00123605" w:rsidP="00EB7D79">
      <w:pPr>
        <w:spacing w:line="360" w:lineRule="auto"/>
        <w:ind w:left="720" w:hanging="720"/>
        <w:jc w:val="both"/>
        <w:rPr>
          <w:rFonts w:ascii="Arial" w:hAnsi="Arial" w:cs="Arial"/>
          <w:color w:val="000000" w:themeColor="text1"/>
        </w:rPr>
      </w:pPr>
      <w:r>
        <w:rPr>
          <w:rFonts w:ascii="Arial" w:hAnsi="Arial" w:cs="Arial"/>
          <w:noProof/>
          <w:color w:val="000000" w:themeColor="text1"/>
        </w:rPr>
        <w:drawing>
          <wp:inline distT="0" distB="0" distL="0" distR="0">
            <wp:extent cx="5274310" cy="2564780"/>
            <wp:effectExtent l="0" t="0" r="0" b="635"/>
            <wp:docPr id="1" name="图片 1" descr="电脑屏幕的照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电脑屏幕的照片&#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9877" cy="2572350"/>
                    </a:xfrm>
                    <a:prstGeom prst="rect">
                      <a:avLst/>
                    </a:prstGeom>
                  </pic:spPr>
                </pic:pic>
              </a:graphicData>
            </a:graphic>
          </wp:inline>
        </w:drawing>
      </w:r>
    </w:p>
    <w:p w:rsidR="00123605" w:rsidRDefault="00123605" w:rsidP="00123605">
      <w:pPr>
        <w:spacing w:line="360" w:lineRule="auto"/>
        <w:jc w:val="both"/>
        <w:rPr>
          <w:rFonts w:ascii="Arial" w:hAnsi="Arial" w:cs="Arial"/>
          <w:color w:val="000000" w:themeColor="text1"/>
        </w:rPr>
      </w:pPr>
      <w:r>
        <w:rPr>
          <w:rFonts w:ascii="Arial" w:hAnsi="Arial" w:cs="Arial"/>
          <w:color w:val="000000" w:themeColor="text1"/>
        </w:rPr>
        <w:t xml:space="preserve">can use this table to do the summary but must have explain. </w:t>
      </w:r>
    </w:p>
    <w:p w:rsidR="00123605" w:rsidRDefault="00123605" w:rsidP="00EB7D79">
      <w:pPr>
        <w:spacing w:line="360" w:lineRule="auto"/>
        <w:ind w:left="720" w:hanging="720"/>
        <w:jc w:val="both"/>
        <w:rPr>
          <w:rFonts w:ascii="Arial" w:hAnsi="Arial" w:cs="Arial"/>
          <w:color w:val="000000" w:themeColor="text1"/>
        </w:rPr>
      </w:pPr>
    </w:p>
    <w:p w:rsidR="00EE74FD" w:rsidRDefault="00123605" w:rsidP="00EB7D79">
      <w:pPr>
        <w:spacing w:line="360" w:lineRule="auto"/>
        <w:ind w:left="720" w:hanging="720"/>
        <w:jc w:val="both"/>
        <w:rPr>
          <w:rFonts w:ascii="Arial" w:hAnsi="Arial" w:cs="Arial"/>
          <w:color w:val="000000" w:themeColor="text1"/>
        </w:rPr>
      </w:pPr>
      <w:r>
        <w:rPr>
          <w:rFonts w:ascii="Arial" w:hAnsi="Arial" w:cs="Arial"/>
          <w:color w:val="000000" w:themeColor="text1"/>
        </w:rPr>
        <w:lastRenderedPageBreak/>
        <w:t xml:space="preserve">Requirement </w:t>
      </w:r>
    </w:p>
    <w:p w:rsidR="00EE74FD" w:rsidRDefault="00EE74FD" w:rsidP="00EB7D79">
      <w:pPr>
        <w:spacing w:line="360" w:lineRule="auto"/>
        <w:ind w:left="720" w:hanging="720"/>
        <w:jc w:val="both"/>
        <w:rPr>
          <w:rFonts w:ascii="Arial" w:hAnsi="Arial" w:cs="Arial"/>
          <w:color w:val="000000" w:themeColor="text1"/>
        </w:rPr>
      </w:pPr>
      <w:r>
        <w:rPr>
          <w:rFonts w:ascii="Arial" w:hAnsi="Arial" w:cs="Arial"/>
          <w:color w:val="000000" w:themeColor="text1"/>
        </w:rPr>
        <w:t>Each question do the table</w:t>
      </w:r>
      <w:r w:rsidR="00123605">
        <w:rPr>
          <w:rFonts w:ascii="Arial" w:hAnsi="Arial" w:cs="Arial"/>
          <w:color w:val="000000" w:themeColor="text1"/>
        </w:rPr>
        <w:t xml:space="preserve"> more clear to see the </w:t>
      </w:r>
      <w:proofErr w:type="spellStart"/>
      <w:r w:rsidR="00123605">
        <w:rPr>
          <w:rFonts w:ascii="Arial" w:hAnsi="Arial" w:cs="Arial"/>
          <w:color w:val="000000" w:themeColor="text1"/>
        </w:rPr>
        <w:t>stept</w:t>
      </w:r>
      <w:proofErr w:type="spellEnd"/>
      <w:r w:rsidR="00123605">
        <w:rPr>
          <w:rFonts w:ascii="Arial" w:hAnsi="Arial" w:cs="Arial"/>
          <w:color w:val="000000" w:themeColor="text1"/>
        </w:rPr>
        <w:t xml:space="preserve">. </w:t>
      </w:r>
      <w:r>
        <w:rPr>
          <w:rFonts w:ascii="Arial" w:hAnsi="Arial" w:cs="Arial"/>
          <w:color w:val="000000" w:themeColor="text1"/>
        </w:rPr>
        <w:t xml:space="preserve"> </w:t>
      </w:r>
    </w:p>
    <w:p w:rsidR="00EB7D79" w:rsidRPr="00E67295" w:rsidRDefault="00EE74FD" w:rsidP="00EB7D79">
      <w:pPr>
        <w:spacing w:line="360" w:lineRule="auto"/>
        <w:ind w:left="720" w:hanging="720"/>
        <w:jc w:val="both"/>
        <w:rPr>
          <w:rFonts w:ascii="Arial" w:hAnsi="Arial" w:cs="Arial"/>
        </w:rPr>
      </w:pPr>
      <w:r w:rsidRPr="00EE74FD">
        <w:rPr>
          <w:rFonts w:ascii="Arial" w:hAnsi="Arial" w:cs="Arial"/>
          <w:color w:val="FF0000"/>
        </w:rPr>
        <w:t>Detail explanation</w:t>
      </w:r>
      <w:r>
        <w:rPr>
          <w:rFonts w:ascii="Arial" w:hAnsi="Arial" w:cs="Arial"/>
        </w:rPr>
        <w:t xml:space="preserve"> why you take this number, how come the number. explain the step, how come the result, explain the result, and step by step more clear </w:t>
      </w:r>
    </w:p>
    <w:p w:rsidR="00EB7D79" w:rsidRPr="00EB7D79" w:rsidRDefault="00EB7D79" w:rsidP="00EB7D79">
      <w:pPr>
        <w:rPr>
          <w:lang w:val="fr-FR"/>
        </w:rPr>
      </w:pPr>
    </w:p>
    <w:sectPr w:rsidR="00EB7D79" w:rsidRPr="00EB7D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D6557"/>
    <w:multiLevelType w:val="hybridMultilevel"/>
    <w:tmpl w:val="59162350"/>
    <w:lvl w:ilvl="0" w:tplc="6F686C4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8A54FB"/>
    <w:multiLevelType w:val="hybridMultilevel"/>
    <w:tmpl w:val="DA9E95C6"/>
    <w:lvl w:ilvl="0" w:tplc="0F84BB3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615881"/>
    <w:multiLevelType w:val="hybridMultilevel"/>
    <w:tmpl w:val="A80A305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79"/>
    <w:rsid w:val="00123605"/>
    <w:rsid w:val="009D3101"/>
    <w:rsid w:val="00A1688E"/>
    <w:rsid w:val="00EB7D79"/>
    <w:rsid w:val="00EE74FD"/>
    <w:rsid w:val="00F94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163F61"/>
  <w15:chartTrackingRefBased/>
  <w15:docId w15:val="{A2B231EC-EF45-6447-A72C-E5B53B5A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D79"/>
    <w:pPr>
      <w:spacing w:after="200" w:line="276" w:lineRule="auto"/>
    </w:pPr>
    <w:rPr>
      <w:rFonts w:ascii="Calibri" w:hAnsi="Calibri" w:cs="Times New Roman"/>
      <w:kern w:val="0"/>
      <w:sz w:val="22"/>
      <w:szCs w:val="22"/>
      <w:lang w:val="en-I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B7D79"/>
    <w:rPr>
      <w:color w:val="0000FF"/>
      <w:u w:val="single"/>
    </w:rPr>
  </w:style>
  <w:style w:type="paragraph" w:styleId="a4">
    <w:name w:val="List Paragraph"/>
    <w:basedOn w:val="a"/>
    <w:uiPriority w:val="34"/>
    <w:qFormat/>
    <w:rsid w:val="00EB7D79"/>
    <w:pPr>
      <w:ind w:firstLineChars="200" w:firstLine="420"/>
    </w:pPr>
  </w:style>
  <w:style w:type="character" w:styleId="a5">
    <w:name w:val="Unresolved Mention"/>
    <w:basedOn w:val="a0"/>
    <w:uiPriority w:val="99"/>
    <w:semiHidden/>
    <w:unhideWhenUsed/>
    <w:rsid w:val="00EB7D79"/>
    <w:rPr>
      <w:color w:val="605E5C"/>
      <w:shd w:val="clear" w:color="auto" w:fill="E1DFDD"/>
    </w:rPr>
  </w:style>
  <w:style w:type="table" w:styleId="a6">
    <w:name w:val="Table Grid"/>
    <w:basedOn w:val="a1"/>
    <w:uiPriority w:val="59"/>
    <w:rsid w:val="00EB7D79"/>
    <w:rPr>
      <w:rFonts w:eastAsiaTheme="minorHAnsi"/>
      <w:kern w:val="0"/>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cmegroup.com/trading/fx/g10/british-pound_contract_specific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al-rates.com/interest-rates/libor/british-pound-sterling/gbp-libor-interest-rate-overnight.aspx" TargetMode="External"/><Relationship Id="rId5" Type="http://schemas.openxmlformats.org/officeDocument/2006/relationships/hyperlink" Target="https://www.reuters.com/article/us-hsbc-listing-shanghai/hsbc-poised-to-be-first-firm-to-issue-chinese-depositary-receipts-sources-idUSKCN1MS1KM.%20Accessed%202%20July%20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1216032811@qq.com</dc:creator>
  <cp:keywords/>
  <dc:description/>
  <cp:lastModifiedBy>1216032811@qq.com</cp:lastModifiedBy>
  <cp:revision>1</cp:revision>
  <dcterms:created xsi:type="dcterms:W3CDTF">2020-09-08T11:08:00Z</dcterms:created>
  <dcterms:modified xsi:type="dcterms:W3CDTF">2020-09-08T13:05:00Z</dcterms:modified>
</cp:coreProperties>
</file>